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9D" w:rsidRPr="00ED47DB" w:rsidRDefault="00D52F9D">
      <w:pPr>
        <w:rPr>
          <w:b/>
        </w:rPr>
      </w:pPr>
      <w:r w:rsidRPr="00D52F9D">
        <w:rPr>
          <w:b/>
        </w:rPr>
        <w:t>Unit Title</w:t>
      </w:r>
      <w:r w:rsidR="00246D1A">
        <w:rPr>
          <w:b/>
        </w:rPr>
        <w:t>:</w:t>
      </w:r>
      <w:r w:rsidR="00ED47DB">
        <w:rPr>
          <w:b/>
        </w:rPr>
        <w:t xml:space="preserve"> </w:t>
      </w:r>
      <w:r w:rsidR="00ED47DB" w:rsidRPr="00ED47DB">
        <w:rPr>
          <w:u w:val="single"/>
        </w:rPr>
        <w:t>Hard Love</w:t>
      </w:r>
      <w:r w:rsidR="00ED47DB" w:rsidRPr="00ED47DB">
        <w:t xml:space="preserve"> </w:t>
      </w:r>
      <w:r w:rsidR="00ED47DB">
        <w:t xml:space="preserve">by Ellen </w:t>
      </w:r>
      <w:proofErr w:type="spellStart"/>
      <w:r w:rsidR="00ED47DB">
        <w:t>Wittlinger</w:t>
      </w:r>
      <w:proofErr w:type="spellEnd"/>
    </w:p>
    <w:p w:rsidR="00D52F9D" w:rsidRPr="00D52F9D" w:rsidRDefault="00D52F9D"/>
    <w:p w:rsidR="00D52F9D" w:rsidRPr="00D52F9D" w:rsidRDefault="00D52F9D">
      <w:pPr>
        <w:rPr>
          <w:b/>
        </w:rPr>
      </w:pPr>
      <w:r w:rsidRPr="00D52F9D">
        <w:rPr>
          <w:b/>
        </w:rPr>
        <w:t>Day Title</w:t>
      </w:r>
      <w:r w:rsidR="00246D1A">
        <w:rPr>
          <w:b/>
        </w:rPr>
        <w:t>:</w:t>
      </w:r>
      <w:r w:rsidR="00233395" w:rsidRPr="00233395">
        <w:t xml:space="preserve"> </w:t>
      </w:r>
      <w:r w:rsidR="00541AFE">
        <w:t>Introducing the text</w:t>
      </w:r>
    </w:p>
    <w:p w:rsidR="00D52F9D" w:rsidRPr="00D52F9D" w:rsidRDefault="00D52F9D"/>
    <w:p w:rsidR="00ED47DB" w:rsidRDefault="00D52F9D">
      <w:pPr>
        <w:rPr>
          <w:b/>
        </w:rPr>
      </w:pPr>
      <w:r w:rsidRPr="00D52F9D">
        <w:rPr>
          <w:b/>
        </w:rPr>
        <w:t>Lesson Outcome</w:t>
      </w:r>
      <w:r w:rsidR="00246D1A">
        <w:rPr>
          <w:b/>
        </w:rPr>
        <w:t>:</w:t>
      </w:r>
    </w:p>
    <w:p w:rsidR="00D52F9D" w:rsidRPr="00ED47DB" w:rsidRDefault="00D52F9D" w:rsidP="00ED47DB">
      <w:pPr>
        <w:ind w:left="180"/>
        <w:rPr>
          <w:b/>
        </w:rPr>
      </w:pPr>
      <w:r w:rsidRPr="00D52F9D">
        <w:t>Students will be able to:</w:t>
      </w:r>
    </w:p>
    <w:p w:rsidR="00C1091E" w:rsidRDefault="00C1091E" w:rsidP="00C1091E">
      <w:pPr>
        <w:pStyle w:val="ListParagraph"/>
        <w:numPr>
          <w:ilvl w:val="0"/>
          <w:numId w:val="8"/>
        </w:numPr>
      </w:pPr>
      <w:r>
        <w:t>Hypothesize what the book is about</w:t>
      </w:r>
    </w:p>
    <w:p w:rsidR="00743DFB" w:rsidRDefault="00C1091E" w:rsidP="00C1091E">
      <w:pPr>
        <w:pStyle w:val="ListParagraph"/>
        <w:numPr>
          <w:ilvl w:val="0"/>
          <w:numId w:val="8"/>
        </w:numPr>
      </w:pPr>
      <w:r>
        <w:t>Make inferences about the text</w:t>
      </w:r>
    </w:p>
    <w:p w:rsidR="00C1091E" w:rsidRDefault="00C1091E" w:rsidP="00C1091E">
      <w:pPr>
        <w:pStyle w:val="ListParagraph"/>
        <w:numPr>
          <w:ilvl w:val="0"/>
          <w:numId w:val="8"/>
        </w:numPr>
      </w:pPr>
      <w:r>
        <w:t>Use reading strategies for better comprehension of the text</w:t>
      </w:r>
    </w:p>
    <w:p w:rsidR="00984760" w:rsidRDefault="00984760" w:rsidP="00C1091E">
      <w:pPr>
        <w:pStyle w:val="ListParagraph"/>
        <w:numPr>
          <w:ilvl w:val="0"/>
          <w:numId w:val="8"/>
        </w:numPr>
      </w:pPr>
      <w:r>
        <w:t>Complete a double entry reading log</w:t>
      </w:r>
    </w:p>
    <w:p w:rsidR="004330CC" w:rsidRPr="00D52F9D" w:rsidRDefault="004330CC"/>
    <w:p w:rsidR="00D52F9D" w:rsidRPr="00D52F9D" w:rsidRDefault="00D52F9D">
      <w:pPr>
        <w:rPr>
          <w:b/>
        </w:rPr>
      </w:pPr>
      <w:r w:rsidRPr="00D52F9D">
        <w:rPr>
          <w:b/>
        </w:rPr>
        <w:t>Standards</w:t>
      </w:r>
      <w:r w:rsidR="00246D1A">
        <w:rPr>
          <w:b/>
        </w:rPr>
        <w:t>:</w:t>
      </w:r>
    </w:p>
    <w:p w:rsidR="00246D1A" w:rsidRDefault="00984760" w:rsidP="00E2099D">
      <w:pPr>
        <w:ind w:left="1260" w:hanging="1080"/>
      </w:pPr>
      <w:r>
        <w:t xml:space="preserve">CE 2.1.1 - Use a variety of pre-reading and previewing strategies to make </w:t>
      </w:r>
      <w:r w:rsidR="00E2099D">
        <w:t>conscious</w:t>
      </w:r>
      <w:r>
        <w:t xml:space="preserve"> choices about how to approach the reading based on purpose, genre, level of difficulty, text demands and features.</w:t>
      </w:r>
    </w:p>
    <w:p w:rsidR="00984760" w:rsidRDefault="00984760" w:rsidP="00E2099D">
      <w:pPr>
        <w:ind w:left="1260" w:hanging="1080"/>
      </w:pPr>
      <w:r>
        <w:t xml:space="preserve">CE 2.1.3 - Determine the meaning of unfamiliar words, specialized vocabulary </w:t>
      </w:r>
      <w:r w:rsidR="00E2099D">
        <w:t>figurative</w:t>
      </w:r>
      <w:r>
        <w:t xml:space="preserve"> language, idiomatic expressions and technical meanings of terms through context clues, word roots and </w:t>
      </w:r>
      <w:r w:rsidR="00E2099D">
        <w:t>affixes</w:t>
      </w:r>
      <w:r>
        <w:t xml:space="preserve">, and the use of </w:t>
      </w:r>
      <w:r w:rsidR="00E2099D">
        <w:t>appropriate</w:t>
      </w:r>
      <w:r>
        <w:t xml:space="preserve"> </w:t>
      </w:r>
      <w:r w:rsidR="00E2099D">
        <w:t>resource</w:t>
      </w:r>
      <w:r>
        <w:t xml:space="preserve"> materials such as print and electronic dictionaries.</w:t>
      </w:r>
    </w:p>
    <w:p w:rsidR="00984760" w:rsidRDefault="00984760" w:rsidP="00E2099D">
      <w:pPr>
        <w:ind w:left="1260" w:hanging="1080"/>
      </w:pPr>
      <w:r>
        <w:t xml:space="preserve">CE 2.1.7 - Demonstrate understanding of written, spoken, or visual information by restating, paraphrasing, </w:t>
      </w:r>
      <w:r w:rsidR="00E2099D">
        <w:t>summarizing</w:t>
      </w:r>
      <w:r>
        <w:t xml:space="preserve">, </w:t>
      </w:r>
      <w:r w:rsidR="00E2099D">
        <w:t>critiquing</w:t>
      </w:r>
      <w:r>
        <w:t>, or composing a personal response; distinguish between a summary and a critique.</w:t>
      </w:r>
    </w:p>
    <w:p w:rsidR="00984760" w:rsidRDefault="00984760" w:rsidP="00E2099D">
      <w:pPr>
        <w:ind w:left="1260" w:hanging="1080"/>
      </w:pPr>
      <w:r>
        <w:t xml:space="preserve">CE 2.2.1 - Recognize literary and persuasive strategies as ways by which authors convey ideas </w:t>
      </w:r>
      <w:r w:rsidR="00E2099D">
        <w:t>and</w:t>
      </w:r>
      <w:r>
        <w:t xml:space="preserve"> readers make meaning.</w:t>
      </w:r>
    </w:p>
    <w:p w:rsidR="00984760" w:rsidRDefault="00984760" w:rsidP="00E2099D">
      <w:pPr>
        <w:ind w:left="1260" w:hanging="1080"/>
      </w:pPr>
      <w:r>
        <w:t xml:space="preserve">CE 2.3.5 - Engage in self-assessment as a reader, listener, and viewer, while monitoring comprehension and using a variety of </w:t>
      </w:r>
      <w:r w:rsidR="00E2099D">
        <w:t>strategies</w:t>
      </w:r>
      <w:r>
        <w:t xml:space="preserve"> to overcome </w:t>
      </w:r>
      <w:r w:rsidR="00E2099D">
        <w:t>difficulty</w:t>
      </w:r>
      <w:r>
        <w:t xml:space="preserve"> when constructing and conveying meaning.</w:t>
      </w:r>
    </w:p>
    <w:p w:rsidR="00E2099D" w:rsidRDefault="00E2099D" w:rsidP="00E2099D">
      <w:pPr>
        <w:ind w:left="1260" w:hanging="1080"/>
      </w:pPr>
      <w:r>
        <w:t>CE 3.1.1 - Interpret literary language while reading literary and expository works.</w:t>
      </w:r>
    </w:p>
    <w:p w:rsidR="00E2099D" w:rsidRDefault="00E2099D" w:rsidP="00E2099D">
      <w:pPr>
        <w:ind w:left="1260" w:hanging="1080"/>
      </w:pPr>
      <w:r>
        <w:t>CE 3.1.3 - Recognize a variety of plot structures and elements and describe their impact on the reader in specific literary works</w:t>
      </w:r>
    </w:p>
    <w:p w:rsidR="00E2099D" w:rsidRDefault="00E2099D" w:rsidP="00E2099D">
      <w:pPr>
        <w:ind w:left="1260" w:hanging="1080"/>
      </w:pPr>
      <w:r>
        <w:t>CE 3.1.9 - Analyze how the tensions among characters, communities, themes, and issues in literature and other texts reflect human experience.</w:t>
      </w:r>
    </w:p>
    <w:p w:rsidR="00E2099D" w:rsidRDefault="00E2099D" w:rsidP="00E2099D">
      <w:pPr>
        <w:ind w:left="1260" w:hanging="1080"/>
      </w:pPr>
      <w:r>
        <w:t>CE 4.1.2 - Use resources to determine word meanings, pronunciations, and  word etymologies.</w:t>
      </w:r>
    </w:p>
    <w:p w:rsidR="004330CC" w:rsidRPr="00D52F9D" w:rsidRDefault="004330CC"/>
    <w:p w:rsidR="00D52F9D" w:rsidRPr="00233395" w:rsidRDefault="00D52F9D" w:rsidP="006B15CC">
      <w:pPr>
        <w:ind w:left="180" w:hanging="180"/>
      </w:pPr>
      <w:r w:rsidRPr="00D52F9D">
        <w:rPr>
          <w:b/>
        </w:rPr>
        <w:t>Materials Needed</w:t>
      </w:r>
      <w:r w:rsidR="00246D1A">
        <w:rPr>
          <w:b/>
        </w:rPr>
        <w:t>:</w:t>
      </w:r>
      <w:r w:rsidR="00233395">
        <w:t xml:space="preserve"> </w:t>
      </w:r>
      <w:r w:rsidR="00B968B2">
        <w:t>CATAPULT into Literature Practice sheets,</w:t>
      </w:r>
      <w:r w:rsidR="00A3499C">
        <w:t xml:space="preserve"> enough copies of </w:t>
      </w:r>
      <w:r w:rsidR="00A3499C" w:rsidRPr="00A3499C">
        <w:rPr>
          <w:u w:val="single"/>
        </w:rPr>
        <w:t>Hard Love</w:t>
      </w:r>
      <w:r w:rsidR="00A3499C">
        <w:t xml:space="preserve"> f</w:t>
      </w:r>
      <w:r w:rsidR="008D1978">
        <w:t>or the teacher and the students, double entry reading log sheets</w:t>
      </w:r>
    </w:p>
    <w:p w:rsidR="004330CC" w:rsidRPr="00D52F9D" w:rsidRDefault="004330CC"/>
    <w:p w:rsidR="00541AFE" w:rsidRDefault="00D52F9D" w:rsidP="00704597">
      <w:r w:rsidRPr="00D52F9D">
        <w:rPr>
          <w:b/>
        </w:rPr>
        <w:t>Launch</w:t>
      </w:r>
      <w:r w:rsidR="00246D1A">
        <w:rPr>
          <w:b/>
        </w:rPr>
        <w:t>:</w:t>
      </w:r>
      <w:r w:rsidR="00233395">
        <w:t xml:space="preserve"> </w:t>
      </w:r>
      <w:r w:rsidR="00541AFE">
        <w:t xml:space="preserve"> CATAPULT into Literature Practice</w:t>
      </w:r>
      <w:r w:rsidR="00541AFE">
        <w:rPr>
          <w:rStyle w:val="FootnoteReference"/>
        </w:rPr>
        <w:footnoteReference w:id="1"/>
      </w:r>
    </w:p>
    <w:p w:rsidR="00B968B2" w:rsidRDefault="00B968B2" w:rsidP="00B968B2">
      <w:pPr>
        <w:pStyle w:val="ListParagraph"/>
        <w:numPr>
          <w:ilvl w:val="0"/>
          <w:numId w:val="7"/>
        </w:numPr>
        <w:ind w:left="540"/>
      </w:pPr>
      <w:r>
        <w:t>Pass out the CATAPULT sheets</w:t>
      </w:r>
    </w:p>
    <w:p w:rsidR="004730A1" w:rsidRDefault="00B968B2" w:rsidP="00B968B2">
      <w:pPr>
        <w:pStyle w:val="ListParagraph"/>
        <w:numPr>
          <w:ilvl w:val="0"/>
          <w:numId w:val="7"/>
        </w:numPr>
        <w:ind w:left="540"/>
      </w:pPr>
      <w:r>
        <w:t xml:space="preserve">Pass out </w:t>
      </w:r>
      <w:r w:rsidRPr="00B968B2">
        <w:rPr>
          <w:u w:val="single"/>
        </w:rPr>
        <w:t>Hard Love</w:t>
      </w:r>
      <w:r>
        <w:t xml:space="preserve"> by Ellen </w:t>
      </w:r>
      <w:proofErr w:type="spellStart"/>
      <w:r>
        <w:t>Wittlinger</w:t>
      </w:r>
      <w:proofErr w:type="spellEnd"/>
    </w:p>
    <w:p w:rsidR="00B968B2" w:rsidRDefault="00B968B2" w:rsidP="00B968B2">
      <w:pPr>
        <w:pStyle w:val="ListParagraph"/>
        <w:numPr>
          <w:ilvl w:val="0"/>
          <w:numId w:val="7"/>
        </w:numPr>
        <w:ind w:left="540"/>
      </w:pPr>
      <w:r>
        <w:t>Read letter C</w:t>
      </w:r>
    </w:p>
    <w:p w:rsidR="004330CC" w:rsidRDefault="00B968B2" w:rsidP="00B968B2">
      <w:pPr>
        <w:pStyle w:val="ListParagraph"/>
        <w:numPr>
          <w:ilvl w:val="0"/>
          <w:numId w:val="7"/>
        </w:numPr>
        <w:ind w:left="540"/>
      </w:pPr>
      <w:r>
        <w:t xml:space="preserve">Give the students a few minutes to look at the book and form an answer </w:t>
      </w:r>
    </w:p>
    <w:p w:rsidR="00B968B2" w:rsidRDefault="00B968B2" w:rsidP="00B968B2">
      <w:pPr>
        <w:pStyle w:val="ListParagraph"/>
        <w:numPr>
          <w:ilvl w:val="0"/>
          <w:numId w:val="7"/>
        </w:numPr>
        <w:ind w:left="540"/>
      </w:pPr>
      <w:r>
        <w:t>Call on students with raised hands (or use the sticks)</w:t>
      </w:r>
    </w:p>
    <w:p w:rsidR="00B968B2" w:rsidRDefault="0043123F" w:rsidP="00B968B2">
      <w:pPr>
        <w:pStyle w:val="ListParagraph"/>
        <w:numPr>
          <w:ilvl w:val="0"/>
          <w:numId w:val="7"/>
        </w:numPr>
        <w:ind w:left="540"/>
      </w:pPr>
      <w:r>
        <w:t>Follow this process</w:t>
      </w:r>
      <w:r w:rsidR="00B968B2">
        <w:t xml:space="preserve"> until the students have discussed all the letters</w:t>
      </w:r>
    </w:p>
    <w:p w:rsidR="004330CC" w:rsidRPr="00D52F9D" w:rsidRDefault="004330CC"/>
    <w:p w:rsidR="00D52F9D" w:rsidRDefault="00D52F9D">
      <w:r w:rsidRPr="00D52F9D">
        <w:rPr>
          <w:b/>
        </w:rPr>
        <w:t>Learning Activity</w:t>
      </w:r>
      <w:r w:rsidR="00246D1A">
        <w:rPr>
          <w:b/>
        </w:rPr>
        <w:t>:</w:t>
      </w:r>
      <w:r w:rsidR="005C39EF">
        <w:t xml:space="preserve"> </w:t>
      </w:r>
      <w:r w:rsidR="0043123F">
        <w:t xml:space="preserve">Teacher Model of </w:t>
      </w:r>
      <w:r w:rsidR="005C39EF">
        <w:t>Double Entry Reading Log</w:t>
      </w:r>
    </w:p>
    <w:p w:rsidR="005C39EF" w:rsidRDefault="005C39EF" w:rsidP="005C39EF">
      <w:pPr>
        <w:pStyle w:val="ListParagraph"/>
        <w:numPr>
          <w:ilvl w:val="0"/>
          <w:numId w:val="9"/>
        </w:numPr>
        <w:ind w:left="540"/>
      </w:pPr>
      <w:r>
        <w:t>Pass out double entry reading log sheets</w:t>
      </w:r>
    </w:p>
    <w:p w:rsidR="005C39EF" w:rsidRDefault="005C39EF" w:rsidP="005C39EF">
      <w:pPr>
        <w:pStyle w:val="ListParagraph"/>
        <w:numPr>
          <w:ilvl w:val="0"/>
          <w:numId w:val="9"/>
        </w:numPr>
        <w:ind w:left="540"/>
      </w:pPr>
      <w:r>
        <w:t xml:space="preserve">Read the first page, </w:t>
      </w:r>
    </w:p>
    <w:p w:rsidR="0043123F" w:rsidRDefault="0043123F" w:rsidP="005C39EF">
      <w:pPr>
        <w:pStyle w:val="ListParagraph"/>
        <w:numPr>
          <w:ilvl w:val="0"/>
          <w:numId w:val="9"/>
        </w:numPr>
        <w:ind w:left="540"/>
      </w:pPr>
      <w:r>
        <w:t>Continue on to the next page, again</w:t>
      </w:r>
      <w:r w:rsidRPr="0043123F">
        <w:t xml:space="preserve"> </w:t>
      </w:r>
      <w:r>
        <w:t>noting any passages that spark your interest, words you don't know, or questions you have.</w:t>
      </w:r>
    </w:p>
    <w:p w:rsidR="0043123F" w:rsidRDefault="0043123F" w:rsidP="005C39EF">
      <w:pPr>
        <w:pStyle w:val="ListParagraph"/>
        <w:numPr>
          <w:ilvl w:val="0"/>
          <w:numId w:val="9"/>
        </w:numPr>
        <w:ind w:left="540"/>
      </w:pPr>
      <w:r>
        <w:t>Follow this process until you get to the end of the chapter</w:t>
      </w:r>
    </w:p>
    <w:p w:rsidR="0043123F" w:rsidRPr="005C39EF" w:rsidRDefault="0043123F" w:rsidP="005C39EF">
      <w:pPr>
        <w:pStyle w:val="ListParagraph"/>
        <w:numPr>
          <w:ilvl w:val="0"/>
          <w:numId w:val="9"/>
        </w:numPr>
        <w:ind w:left="540"/>
      </w:pPr>
      <w:r>
        <w:t>At the end of the chapter, take a moment to make connections and predictions</w:t>
      </w:r>
    </w:p>
    <w:p w:rsidR="00D52F9D" w:rsidRPr="00D52F9D" w:rsidRDefault="00D52F9D"/>
    <w:p w:rsidR="0043123F" w:rsidRDefault="00D52F9D">
      <w:pPr>
        <w:rPr>
          <w:b/>
        </w:rPr>
      </w:pPr>
      <w:r w:rsidRPr="00D52F9D">
        <w:rPr>
          <w:b/>
        </w:rPr>
        <w:t>Assessment</w:t>
      </w:r>
      <w:r w:rsidR="00246D1A">
        <w:rPr>
          <w:b/>
        </w:rPr>
        <w:t>:</w:t>
      </w:r>
      <w:r w:rsidR="0043123F">
        <w:rPr>
          <w:b/>
        </w:rPr>
        <w:t xml:space="preserve"> </w:t>
      </w:r>
    </w:p>
    <w:p w:rsidR="00743DFB" w:rsidRDefault="0043123F" w:rsidP="00984760">
      <w:pPr>
        <w:ind w:left="180"/>
      </w:pPr>
      <w:r w:rsidRPr="0043123F">
        <w:t xml:space="preserve">Have </w:t>
      </w:r>
      <w:r>
        <w:t>students work in partners.  They can take turns reading out loud.  Like in the teacher's modeling, students should discuss passages they found interesting, words they are unfamiliar with, and questions</w:t>
      </w:r>
      <w:r w:rsidRPr="0043123F">
        <w:t xml:space="preserve"> </w:t>
      </w:r>
      <w:r>
        <w:t>they have.  They can have one person write down the answers or they can take turns.  Walk around the room to keep</w:t>
      </w:r>
      <w:r w:rsidR="00984760">
        <w:t xml:space="preserve"> students on task, help with more modeling, and check for student understanding.</w:t>
      </w:r>
    </w:p>
    <w:p w:rsidR="00C75B85" w:rsidRDefault="00C75B85" w:rsidP="00C75B85"/>
    <w:p w:rsidR="00C75B85" w:rsidRPr="00C75B85" w:rsidRDefault="00C75B85" w:rsidP="00C75B85">
      <w:pPr>
        <w:rPr>
          <w:b/>
        </w:rPr>
      </w:pPr>
      <w:r w:rsidRPr="00C75B85">
        <w:rPr>
          <w:b/>
        </w:rPr>
        <w:t>Home Work:</w:t>
      </w:r>
    </w:p>
    <w:p w:rsidR="00C75B85" w:rsidRPr="0043123F" w:rsidRDefault="00C75B85" w:rsidP="00C75B85">
      <w:pPr>
        <w:ind w:left="180"/>
      </w:pPr>
      <w:r>
        <w:t>Students will read chapters three and four using their double entry logs</w:t>
      </w:r>
    </w:p>
    <w:p w:rsidR="000A36CC" w:rsidRDefault="000A36CC">
      <w:r>
        <w:br w:type="page"/>
      </w:r>
    </w:p>
    <w:p w:rsidR="00743DFB" w:rsidRDefault="000A36CC" w:rsidP="00743DFB">
      <w:pPr>
        <w:ind w:left="180"/>
      </w:pPr>
      <w:r>
        <w:rPr>
          <w:noProof/>
        </w:rPr>
        <w:lastRenderedPageBreak/>
        <w:drawing>
          <wp:inline distT="0" distB="0" distL="0" distR="0">
            <wp:extent cx="3100931" cy="7581900"/>
            <wp:effectExtent l="19050" t="0" r="4219" b="0"/>
            <wp:docPr id="1" name="Picture 1" descr="F:\CATAPULT shee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ATAPULT sheet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931" cy="758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5A6F">
        <w:t xml:space="preserve">    </w:t>
      </w:r>
    </w:p>
    <w:p w:rsidR="00F25A6F" w:rsidRDefault="00A3499C" w:rsidP="00743DFB">
      <w:pPr>
        <w:ind w:left="180"/>
      </w:pPr>
      <w:r>
        <w:rPr>
          <w:noProof/>
        </w:rPr>
        <w:lastRenderedPageBreak/>
        <w:drawing>
          <wp:inline distT="0" distB="0" distL="0" distR="0">
            <wp:extent cx="2827991" cy="4305300"/>
            <wp:effectExtent l="19050" t="0" r="0" b="0"/>
            <wp:docPr id="5" name="Picture 3" descr="F:\Hard Love FC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Hard Love FC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991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5A6F">
        <w:rPr>
          <w:noProof/>
        </w:rPr>
        <w:drawing>
          <wp:inline distT="0" distB="0" distL="0" distR="0">
            <wp:extent cx="2847975" cy="4309157"/>
            <wp:effectExtent l="19050" t="0" r="9525" b="0"/>
            <wp:docPr id="4" name="Picture 2" descr="F:\Hard Love bc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Hard Love bc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30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39A" w:rsidRPr="00743DFB" w:rsidRDefault="00F2239A" w:rsidP="00743DFB">
      <w:pPr>
        <w:ind w:left="180"/>
      </w:pPr>
    </w:p>
    <w:sectPr w:rsidR="00F2239A" w:rsidRPr="00743DFB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AFE" w:rsidRDefault="00541AFE" w:rsidP="00541AFE">
      <w:r>
        <w:separator/>
      </w:r>
    </w:p>
  </w:endnote>
  <w:endnote w:type="continuationSeparator" w:id="0">
    <w:p w:rsidR="00541AFE" w:rsidRDefault="00541AFE" w:rsidP="00541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AFE" w:rsidRDefault="00541AFE" w:rsidP="00541AFE">
      <w:r>
        <w:separator/>
      </w:r>
    </w:p>
  </w:footnote>
  <w:footnote w:type="continuationSeparator" w:id="0">
    <w:p w:rsidR="00541AFE" w:rsidRDefault="00541AFE" w:rsidP="00541AFE">
      <w:r>
        <w:continuationSeparator/>
      </w:r>
    </w:p>
  </w:footnote>
  <w:footnote w:id="1">
    <w:p w:rsidR="00541AFE" w:rsidRDefault="00541AF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Zwiers</w:t>
      </w:r>
      <w:proofErr w:type="spellEnd"/>
      <w:r>
        <w:t xml:space="preserve">, J. (2010). </w:t>
      </w:r>
      <w:r w:rsidRPr="00B968B2">
        <w:rPr>
          <w:i/>
        </w:rPr>
        <w:t>Building reading comprehension in grades 6-12: A toolkit of classroom activities</w:t>
      </w:r>
      <w:r>
        <w:t>. Newark, DE: International Reading Association.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0E51"/>
    <w:multiLevelType w:val="hybridMultilevel"/>
    <w:tmpl w:val="F872C2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985CD9"/>
    <w:multiLevelType w:val="hybridMultilevel"/>
    <w:tmpl w:val="944A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64940"/>
    <w:multiLevelType w:val="hybridMultilevel"/>
    <w:tmpl w:val="B59CC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561949"/>
    <w:multiLevelType w:val="hybridMultilevel"/>
    <w:tmpl w:val="92E4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0370E"/>
    <w:multiLevelType w:val="hybridMultilevel"/>
    <w:tmpl w:val="9F983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B6B69"/>
    <w:multiLevelType w:val="hybridMultilevel"/>
    <w:tmpl w:val="E7486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4BB2"/>
    <w:multiLevelType w:val="hybridMultilevel"/>
    <w:tmpl w:val="46EE7F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860E3"/>
    <w:multiLevelType w:val="hybridMultilevel"/>
    <w:tmpl w:val="4C5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C4213"/>
    <w:multiLevelType w:val="hybridMultilevel"/>
    <w:tmpl w:val="3C0C2B4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F9D"/>
    <w:rsid w:val="000A36CC"/>
    <w:rsid w:val="00125ADD"/>
    <w:rsid w:val="00154AE9"/>
    <w:rsid w:val="00185A75"/>
    <w:rsid w:val="00233395"/>
    <w:rsid w:val="00246D1A"/>
    <w:rsid w:val="00277B09"/>
    <w:rsid w:val="002B1E16"/>
    <w:rsid w:val="00364F69"/>
    <w:rsid w:val="003F3189"/>
    <w:rsid w:val="0043123F"/>
    <w:rsid w:val="004330CC"/>
    <w:rsid w:val="004730A1"/>
    <w:rsid w:val="00541AFE"/>
    <w:rsid w:val="005C39EF"/>
    <w:rsid w:val="00606B3D"/>
    <w:rsid w:val="00616F2E"/>
    <w:rsid w:val="006B15CC"/>
    <w:rsid w:val="006B74A1"/>
    <w:rsid w:val="006E0104"/>
    <w:rsid w:val="00704597"/>
    <w:rsid w:val="00743DFB"/>
    <w:rsid w:val="008120CB"/>
    <w:rsid w:val="008D1978"/>
    <w:rsid w:val="00984760"/>
    <w:rsid w:val="009A4EA4"/>
    <w:rsid w:val="00A3499C"/>
    <w:rsid w:val="00AC66A1"/>
    <w:rsid w:val="00B968B2"/>
    <w:rsid w:val="00C1091E"/>
    <w:rsid w:val="00C75B85"/>
    <w:rsid w:val="00CC48CE"/>
    <w:rsid w:val="00D52F9D"/>
    <w:rsid w:val="00E2099D"/>
    <w:rsid w:val="00E9103A"/>
    <w:rsid w:val="00EA63EA"/>
    <w:rsid w:val="00ED47DB"/>
    <w:rsid w:val="00EE0549"/>
    <w:rsid w:val="00F2239A"/>
    <w:rsid w:val="00F2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9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41A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1A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1AF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6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0E33-A0E0-4579-A719-1D09E0BA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2010-07-29T13:22:00Z</cp:lastPrinted>
  <dcterms:created xsi:type="dcterms:W3CDTF">2010-08-16T22:04:00Z</dcterms:created>
  <dcterms:modified xsi:type="dcterms:W3CDTF">2010-08-17T14:38:00Z</dcterms:modified>
</cp:coreProperties>
</file>